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746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(628331,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 дом</w:t>
      </w:r>
      <w:r>
        <w:rPr>
          <w:rFonts w:ascii="Times New Roman" w:eastAsia="Times New Roman" w:hAnsi="Times New Roman" w:cs="Times New Roman"/>
          <w:sz w:val="27"/>
          <w:szCs w:val="27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Бабаевой </w:t>
      </w:r>
      <w:r>
        <w:rPr>
          <w:rFonts w:ascii="Times New Roman" w:eastAsia="Times New Roman" w:hAnsi="Times New Roman" w:cs="Times New Roman"/>
          <w:sz w:val="27"/>
          <w:szCs w:val="27"/>
        </w:rPr>
        <w:t>Матанет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Азад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6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работающе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Торг </w:t>
      </w:r>
      <w:r>
        <w:rPr>
          <w:rFonts w:ascii="Times New Roman" w:eastAsia="Times New Roman" w:hAnsi="Times New Roman" w:cs="Times New Roman"/>
          <w:sz w:val="27"/>
          <w:szCs w:val="27"/>
        </w:rPr>
        <w:t>Маркет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29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3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7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8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25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Бабаева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Торг </w:t>
      </w:r>
      <w:r>
        <w:rPr>
          <w:rFonts w:ascii="Times New Roman" w:eastAsia="Times New Roman" w:hAnsi="Times New Roman" w:cs="Times New Roman"/>
          <w:sz w:val="27"/>
          <w:szCs w:val="27"/>
        </w:rPr>
        <w:t>Маркет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зарегистрированного по адресу: ХМАО-Югра, г. 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Промышленная зона Пионерная </w:t>
      </w:r>
      <w:r>
        <w:rPr>
          <w:rFonts w:ascii="Times New Roman" w:eastAsia="Times New Roman" w:hAnsi="Times New Roman" w:cs="Times New Roman"/>
          <w:sz w:val="27"/>
          <w:szCs w:val="27"/>
        </w:rPr>
        <w:t>нп</w:t>
      </w:r>
      <w:r>
        <w:rPr>
          <w:rFonts w:ascii="Times New Roman" w:eastAsia="Times New Roman" w:hAnsi="Times New Roman" w:cs="Times New Roman"/>
          <w:sz w:val="27"/>
          <w:szCs w:val="27"/>
        </w:rPr>
        <w:t>, Проезд 5П, 3А, 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</w:t>
      </w:r>
      <w:r>
        <w:rPr>
          <w:rFonts w:ascii="Times New Roman" w:eastAsia="Times New Roman" w:hAnsi="Times New Roman" w:cs="Times New Roman"/>
          <w:sz w:val="27"/>
          <w:szCs w:val="27"/>
        </w:rPr>
        <w:t>ую декларацию по налогу, уплачиваемо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7"/>
          <w:szCs w:val="27"/>
        </w:rPr>
        <w:t>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налогово</w:t>
      </w:r>
      <w:r>
        <w:rPr>
          <w:rFonts w:ascii="Times New Roman" w:eastAsia="Times New Roman" w:hAnsi="Times New Roman" w:cs="Times New Roman"/>
          <w:sz w:val="27"/>
          <w:szCs w:val="27"/>
        </w:rPr>
        <w:t>й декларации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налоговая декларация предоставлена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позже установленного законодательством срока.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Бабаева М.А.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о причинах неявки суду не сообщил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Бабаевой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отсутствие.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Бабаев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0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Бабаева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7"/>
          <w:szCs w:val="27"/>
        </w:rPr>
        <w:t>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7"/>
          <w:szCs w:val="27"/>
        </w:rPr>
        <w:t>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ЕГРЮЛ.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</w:t>
      </w:r>
      <w:r>
        <w:rPr>
          <w:rFonts w:ascii="Times New Roman" w:eastAsia="Times New Roman" w:hAnsi="Times New Roman" w:cs="Times New Roman"/>
          <w:sz w:val="27"/>
          <w:szCs w:val="27"/>
        </w:rPr>
        <w:t>ьи нет оснований им не доверять.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 и п. 6 ст. 80 Налогового Кодекса РФ,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законодательством о налогах и сборах сроки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 п. 1 ст. 346.23 Налогового кодекса РФ, налогоплательщики предоставляют налоговые декларации по </w:t>
      </w:r>
      <w:r>
        <w:rPr>
          <w:rFonts w:ascii="Times New Roman" w:eastAsia="Times New Roman" w:hAnsi="Times New Roman" w:cs="Times New Roman"/>
          <w:sz w:val="27"/>
          <w:szCs w:val="27"/>
        </w:rPr>
        <w:t>единому налогу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марта года, следующего за истекшим </w:t>
      </w:r>
      <w:hyperlink r:id="rId4" w:anchor="sub_10049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Бабаевой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Бабаевой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7"/>
          <w:szCs w:val="27"/>
        </w:rPr>
        <w:t>Бабаева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Торг </w:t>
      </w:r>
      <w:r>
        <w:rPr>
          <w:rFonts w:ascii="Times New Roman" w:eastAsia="Times New Roman" w:hAnsi="Times New Roman" w:cs="Times New Roman"/>
          <w:sz w:val="27"/>
          <w:szCs w:val="27"/>
        </w:rPr>
        <w:t>Маркет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Бабаеву </w:t>
      </w:r>
      <w:r>
        <w:rPr>
          <w:rFonts w:ascii="Times New Roman" w:eastAsia="Times New Roman" w:hAnsi="Times New Roman" w:cs="Times New Roman"/>
          <w:sz w:val="27"/>
          <w:szCs w:val="27"/>
        </w:rPr>
        <w:t>Матанет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Азад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27rplc-14">
    <w:name w:val="cat-ExternalSystemDefined grp-27 rplc-14"/>
    <w:basedOn w:val="DefaultParagraphFont"/>
  </w:style>
  <w:style w:type="character" w:customStyle="1" w:styleId="cat-ExternalSystemDefinedgrp-28rplc-15">
    <w:name w:val="cat-ExternalSystemDefined grp-28 rplc-15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1rplc-46">
    <w:name w:val="cat-UserDefined grp-31 rplc-46"/>
    <w:basedOn w:val="DefaultParagraphFont"/>
  </w:style>
  <w:style w:type="character" w:customStyle="1" w:styleId="cat-UserDefinedgrp-32rplc-49">
    <w:name w:val="cat-UserDefined grp-32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